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7"/>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1350" w:firstLineChars="900"/>
        <w:jc w:val="both"/>
        <w:textAlignment w:val="auto"/>
        <w:rPr>
          <w:rFonts w:ascii="仿宋" w:hAnsi="仿宋" w:eastAsia="仿宋" w:cs="仿宋"/>
          <w:sz w:val="15"/>
          <w:szCs w:val="15"/>
        </w:rPr>
      </w:pPr>
    </w:p>
    <w:p>
      <w:pPr>
        <w:pStyle w:val="7"/>
        <w:widowControl/>
        <w:shd w:val="clear" w:color="auto" w:fill="FFFFFF"/>
        <w:spacing w:before="0" w:beforeAutospacing="0" w:after="0" w:afterAutospacing="0" w:line="480" w:lineRule="exact"/>
        <w:jc w:val="center"/>
        <w:rPr>
          <w:rFonts w:hint="eastAsia" w:ascii="仿宋_GB2312" w:hAnsi="仿宋" w:eastAsia="仿宋_GB2312" w:cs="仿宋"/>
          <w:sz w:val="32"/>
          <w:szCs w:val="32"/>
        </w:rPr>
      </w:pPr>
      <w:r>
        <w:rPr>
          <w:rFonts w:hint="eastAsia" w:ascii="仿宋_GB2312" w:hAnsi="仿宋" w:eastAsia="仿宋_GB2312" w:cs="仿宋"/>
          <w:sz w:val="32"/>
          <w:szCs w:val="32"/>
        </w:rPr>
        <w:t>辽社指[202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号</w:t>
      </w:r>
    </w:p>
    <w:p>
      <w:pPr>
        <w:pStyle w:val="7"/>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pStyle w:val="7"/>
        <w:widowControl/>
        <w:shd w:val="clear" w:color="auto" w:fill="FFFFFF"/>
        <w:spacing w:before="0" w:beforeAutospacing="0" w:after="0" w:afterAutospacing="0" w:line="480" w:lineRule="exact"/>
        <w:jc w:val="center"/>
        <w:rPr>
          <w:rFonts w:hint="eastAsia" w:ascii="仿宋_GB2312" w:hAnsi="仿宋" w:eastAsia="仿宋_GB2312" w:cs="仿宋"/>
          <w:sz w:val="15"/>
          <w:szCs w:val="15"/>
        </w:rPr>
      </w:pPr>
    </w:p>
    <w:p>
      <w:pPr>
        <w:widowControl/>
        <w:spacing w:line="560" w:lineRule="exact"/>
        <w:jc w:val="center"/>
        <w:rPr>
          <w:rFonts w:ascii="方正小标宋简体" w:eastAsia="方正小标宋简体" w:cs="黑体" w:hAnsiTheme="majorEastAsia"/>
          <w:color w:val="000000"/>
          <w:sz w:val="44"/>
          <w:szCs w:val="44"/>
        </w:rPr>
      </w:pPr>
      <w:r>
        <w:rPr>
          <w:rFonts w:hint="eastAsia" w:ascii="方正小标宋简体" w:eastAsia="方正小标宋简体" w:cs="黑体" w:hAnsiTheme="majorEastAsia"/>
          <w:color w:val="000000"/>
          <w:sz w:val="44"/>
          <w:szCs w:val="44"/>
        </w:rPr>
        <w:t>关于印发《辽宁省社区教育指导中心2023年工作要点》的通知</w:t>
      </w:r>
    </w:p>
    <w:p>
      <w:pPr>
        <w:widowControl/>
        <w:spacing w:line="560" w:lineRule="exact"/>
        <w:jc w:val="left"/>
        <w:rPr>
          <w:rFonts w:cs="黑体" w:asciiTheme="majorEastAsia" w:hAnsiTheme="majorEastAsia" w:eastAsiaTheme="majorEastAsia"/>
          <w:b/>
          <w:color w:val="000000"/>
          <w:sz w:val="44"/>
          <w:szCs w:val="44"/>
        </w:rPr>
      </w:pPr>
    </w:p>
    <w:p>
      <w:pPr>
        <w:widowControl/>
        <w:spacing w:line="560" w:lineRule="exact"/>
        <w:jc w:val="left"/>
        <w:rPr>
          <w:rFonts w:ascii="仿宋_GB2312" w:eastAsia="仿宋_GB2312" w:cs="黑体" w:hAnsiTheme="majorEastAsia"/>
          <w:color w:val="000000"/>
          <w:sz w:val="32"/>
          <w:szCs w:val="32"/>
        </w:rPr>
      </w:pPr>
      <w:r>
        <w:rPr>
          <w:rFonts w:hint="eastAsia" w:ascii="仿宋_GB2312" w:eastAsia="仿宋_GB2312" w:cs="黑体" w:hAnsiTheme="majorEastAsia"/>
          <w:color w:val="000000"/>
          <w:sz w:val="32"/>
          <w:szCs w:val="32"/>
        </w:rPr>
        <w:t>各市社区教育指导中心：</w:t>
      </w:r>
    </w:p>
    <w:p>
      <w:pPr>
        <w:spacing w:line="560" w:lineRule="exact"/>
        <w:ind w:firstLine="640" w:firstLineChars="200"/>
        <w:rPr>
          <w:rFonts w:ascii="仿宋_GB2312" w:hAnsi="仿宋" w:eastAsia="仿宋_GB2312" w:cs="仿宋_GB2312"/>
          <w:sz w:val="32"/>
          <w:szCs w:val="32"/>
          <w:lang w:val="zh-TW"/>
        </w:rPr>
      </w:pPr>
      <w:r>
        <w:rPr>
          <w:rFonts w:hint="eastAsia" w:ascii="仿宋_GB2312" w:hAnsi="仿宋" w:eastAsia="仿宋_GB2312" w:cs="仿宋_GB2312"/>
          <w:sz w:val="32"/>
          <w:szCs w:val="32"/>
          <w:lang w:val="zh-TW"/>
        </w:rPr>
        <w:t>现将《辽宁省社区教育指导中心2023年工作要点》印发给你们，</w:t>
      </w:r>
      <w:r>
        <w:rPr>
          <w:rFonts w:hint="eastAsia" w:ascii="仿宋_GB2312" w:hAnsi="仿宋" w:eastAsia="仿宋_GB2312" w:cs="仿宋_GB2312"/>
          <w:sz w:val="32"/>
          <w:szCs w:val="32"/>
          <w:lang w:val="zh-TW" w:eastAsia="zh-TW"/>
        </w:rPr>
        <w:t>请各单位结合当地社区教育和老年教育工作实际</w:t>
      </w:r>
      <w:r>
        <w:rPr>
          <w:rFonts w:hint="eastAsia" w:ascii="仿宋_GB2312" w:hAnsi="仿宋" w:eastAsia="仿宋_GB2312" w:cs="仿宋_GB2312"/>
          <w:sz w:val="32"/>
          <w:szCs w:val="32"/>
          <w:lang w:val="zh-TW"/>
        </w:rPr>
        <w:t>，</w:t>
      </w:r>
      <w:r>
        <w:rPr>
          <w:rFonts w:hint="eastAsia" w:ascii="仿宋_GB2312" w:hAnsi="仿宋" w:eastAsia="仿宋_GB2312" w:cs="仿宋_GB2312"/>
          <w:sz w:val="32"/>
          <w:szCs w:val="32"/>
          <w:lang w:val="zh-TW" w:eastAsia="zh-TW"/>
        </w:rPr>
        <w:t>在</w:t>
      </w:r>
      <w:r>
        <w:rPr>
          <w:rFonts w:hint="eastAsia" w:ascii="仿宋_GB2312" w:hAnsi="仿宋" w:eastAsia="仿宋_GB2312" w:cs="仿宋_GB2312"/>
          <w:sz w:val="32"/>
          <w:szCs w:val="32"/>
          <w:lang w:val="zh-TW"/>
        </w:rPr>
        <w:t>当地</w:t>
      </w:r>
      <w:r>
        <w:rPr>
          <w:rFonts w:hint="eastAsia" w:ascii="仿宋_GB2312" w:hAnsi="仿宋" w:eastAsia="仿宋_GB2312" w:cs="仿宋_GB2312"/>
          <w:sz w:val="32"/>
          <w:szCs w:val="32"/>
          <w:lang w:val="zh-TW" w:eastAsia="zh-TW"/>
        </w:rPr>
        <w:t>教育行政部门的领导下</w:t>
      </w:r>
      <w:r>
        <w:rPr>
          <w:rFonts w:hint="eastAsia" w:ascii="仿宋_GB2312" w:hAnsi="仿宋" w:eastAsia="仿宋_GB2312" w:cs="仿宋_GB2312"/>
          <w:sz w:val="32"/>
          <w:szCs w:val="32"/>
          <w:lang w:val="zh-TW"/>
        </w:rPr>
        <w:t>，</w:t>
      </w:r>
      <w:r>
        <w:rPr>
          <w:rFonts w:hint="eastAsia" w:ascii="仿宋_GB2312" w:hAnsi="仿宋" w:eastAsia="仿宋_GB2312" w:cs="仿宋_GB2312"/>
          <w:sz w:val="32"/>
          <w:szCs w:val="32"/>
          <w:lang w:val="zh-TW" w:eastAsia="zh-TW"/>
        </w:rPr>
        <w:t>做好</w:t>
      </w:r>
      <w:r>
        <w:rPr>
          <w:rFonts w:hint="eastAsia" w:ascii="仿宋_GB2312" w:hAnsi="仿宋" w:eastAsia="仿宋_GB2312" w:cs="仿宋_GB2312"/>
          <w:sz w:val="32"/>
          <w:szCs w:val="32"/>
          <w:lang w:val="zh-TW"/>
        </w:rPr>
        <w:t>社区教育和老年教育工作</w:t>
      </w:r>
      <w:r>
        <w:rPr>
          <w:rFonts w:hint="eastAsia" w:ascii="仿宋_GB2312" w:hAnsi="仿宋" w:eastAsia="仿宋_GB2312" w:cs="仿宋_GB2312"/>
          <w:sz w:val="32"/>
          <w:szCs w:val="32"/>
          <w:lang w:val="zh-TW" w:eastAsia="zh-TW"/>
        </w:rPr>
        <w:t>。</w:t>
      </w:r>
    </w:p>
    <w:p>
      <w:pPr>
        <w:spacing w:line="560" w:lineRule="exact"/>
        <w:ind w:firstLine="640" w:firstLineChars="200"/>
        <w:jc w:val="left"/>
        <w:rPr>
          <w:rFonts w:ascii="仿宋_GB2312" w:hAnsi="仿宋" w:eastAsia="仿宋_GB2312" w:cs="仿宋_GB2312"/>
          <w:sz w:val="32"/>
          <w:szCs w:val="32"/>
          <w:lang w:val="zh-TW"/>
        </w:rPr>
      </w:pPr>
      <w:r>
        <w:rPr>
          <w:rFonts w:hint="eastAsia" w:ascii="仿宋_GB2312" w:hAnsi="仿宋" w:eastAsia="仿宋_GB2312" w:cs="仿宋_GB2312"/>
          <w:sz w:val="32"/>
          <w:szCs w:val="32"/>
          <w:lang w:val="zh-TW"/>
        </w:rPr>
        <w:t>附件：辽宁省社区教育指导中心2023年工作要点</w:t>
      </w:r>
    </w:p>
    <w:p>
      <w:pPr>
        <w:spacing w:line="560" w:lineRule="exact"/>
        <w:rPr>
          <w:rFonts w:ascii="仿宋_GB2312" w:hAnsi="仿宋" w:eastAsia="仿宋_GB2312" w:cs="仿宋_GB2312"/>
          <w:sz w:val="32"/>
          <w:szCs w:val="32"/>
          <w:lang w:val="zh-TW"/>
        </w:rPr>
      </w:pPr>
    </w:p>
    <w:p>
      <w:pPr>
        <w:spacing w:line="560" w:lineRule="exact"/>
        <w:rPr>
          <w:rFonts w:ascii="仿宋_GB2312" w:hAnsi="仿宋" w:eastAsia="仿宋_GB2312" w:cs="仿宋_GB2312"/>
          <w:sz w:val="32"/>
          <w:szCs w:val="32"/>
          <w:lang w:val="zh-TW"/>
        </w:rPr>
      </w:pPr>
    </w:p>
    <w:p>
      <w:pPr>
        <w:widowControl/>
        <w:spacing w:line="560" w:lineRule="exact"/>
        <w:ind w:firstLine="960" w:firstLineChars="300"/>
        <w:jc w:val="left"/>
        <w:rPr>
          <w:rFonts w:ascii="仿宋_GB2312" w:hAnsi="仿宋" w:eastAsia="仿宋_GB2312" w:cs="仿宋_GB2312"/>
          <w:sz w:val="32"/>
          <w:szCs w:val="32"/>
          <w:lang w:val="zh-TW"/>
        </w:rPr>
      </w:pPr>
      <w:r>
        <w:rPr>
          <w:rFonts w:hint="eastAsia" w:ascii="仿宋_GB2312" w:hAnsi="仿宋" w:eastAsia="仿宋_GB2312" w:cs="仿宋_GB2312"/>
          <w:sz w:val="32"/>
          <w:szCs w:val="32"/>
          <w:lang w:val="zh-TW"/>
        </w:rPr>
        <w:t xml:space="preserve">                  辽宁省社区教育指导中心</w:t>
      </w:r>
    </w:p>
    <w:p>
      <w:pPr>
        <w:widowControl/>
        <w:spacing w:line="560" w:lineRule="exact"/>
        <w:jc w:val="center"/>
        <w:rPr>
          <w:rFonts w:ascii="仿宋_GB2312" w:hAnsi="仿宋" w:eastAsia="仿宋_GB2312" w:cs="仿宋_GB2312"/>
          <w:sz w:val="32"/>
          <w:szCs w:val="32"/>
          <w:lang w:val="zh-TW"/>
        </w:rPr>
      </w:pPr>
      <w:r>
        <w:rPr>
          <w:rFonts w:hint="eastAsia" w:ascii="仿宋_GB2312" w:hAnsi="仿宋" w:eastAsia="仿宋_GB2312" w:cs="仿宋_GB2312"/>
          <w:sz w:val="32"/>
          <w:szCs w:val="32"/>
          <w:lang w:val="zh-TW"/>
        </w:rPr>
        <w:t xml:space="preserve">                2023年4月27日</w:t>
      </w:r>
    </w:p>
    <w:p>
      <w:pPr>
        <w:widowControl/>
        <w:jc w:val="left"/>
        <w:rPr>
          <w:rFonts w:cs="黑体" w:asciiTheme="majorEastAsia" w:hAnsiTheme="majorEastAsia" w:eastAsiaTheme="majorEastAsia"/>
          <w:b/>
          <w:color w:val="000000"/>
          <w:sz w:val="44"/>
          <w:szCs w:val="44"/>
        </w:rPr>
      </w:pPr>
      <w:r>
        <w:rPr>
          <w:rFonts w:cs="黑体" w:asciiTheme="majorEastAsia" w:hAnsiTheme="majorEastAsia" w:eastAsiaTheme="majorEastAsia"/>
          <w:b/>
          <w:color w:val="000000"/>
          <w:sz w:val="44"/>
          <w:szCs w:val="44"/>
        </w:rPr>
        <w:br w:type="page"/>
      </w:r>
    </w:p>
    <w:p>
      <w:pPr>
        <w:widowControl/>
        <w:spacing w:line="560" w:lineRule="exact"/>
        <w:jc w:val="center"/>
        <w:rPr>
          <w:rFonts w:ascii="方正小标宋简体" w:eastAsia="方正小标宋简体" w:cs="黑体" w:hAnsiTheme="majorEastAsia"/>
          <w:color w:val="000000"/>
          <w:sz w:val="44"/>
          <w:szCs w:val="44"/>
        </w:rPr>
      </w:pPr>
      <w:r>
        <w:rPr>
          <w:rFonts w:hint="eastAsia" w:ascii="方正小标宋简体" w:eastAsia="方正小标宋简体" w:cs="黑体" w:hAnsiTheme="majorEastAsia"/>
          <w:color w:val="000000"/>
          <w:sz w:val="44"/>
          <w:szCs w:val="44"/>
        </w:rPr>
        <w:t>辽宁省社区教育指导中心</w:t>
      </w:r>
    </w:p>
    <w:p>
      <w:pPr>
        <w:widowControl/>
        <w:spacing w:line="560" w:lineRule="exact"/>
        <w:jc w:val="center"/>
        <w:rPr>
          <w:rFonts w:ascii="方正小标宋简体" w:eastAsia="方正小标宋简体" w:cs="黑体" w:hAnsiTheme="majorEastAsia"/>
          <w:color w:val="000000"/>
          <w:sz w:val="44"/>
          <w:szCs w:val="44"/>
        </w:rPr>
      </w:pPr>
      <w:r>
        <w:rPr>
          <w:rFonts w:hint="eastAsia" w:ascii="方正小标宋简体" w:eastAsia="方正小标宋简体" w:cs="黑体" w:hAnsiTheme="majorEastAsia"/>
          <w:color w:val="000000"/>
          <w:sz w:val="44"/>
          <w:szCs w:val="44"/>
        </w:rPr>
        <w:t>2023年工作要点</w:t>
      </w:r>
    </w:p>
    <w:p>
      <w:pPr>
        <w:spacing w:line="560" w:lineRule="exact"/>
        <w:ind w:firstLine="640"/>
        <w:jc w:val="center"/>
        <w:rPr>
          <w:rFonts w:ascii="仿宋_GB2312" w:hAnsi="仿宋_GB2312" w:eastAsia="仿宋_GB2312" w:cs="仿宋_GB2312"/>
          <w:color w:val="000000"/>
          <w:sz w:val="32"/>
        </w:rPr>
      </w:pPr>
    </w:p>
    <w:p>
      <w:pPr>
        <w:spacing w:line="560" w:lineRule="exact"/>
        <w:ind w:firstLine="640"/>
        <w:rPr>
          <w:rFonts w:ascii="仿宋_GB2312" w:hAnsi="仿宋" w:eastAsia="仿宋_GB2312" w:cs="宋体"/>
          <w:sz w:val="32"/>
        </w:rPr>
      </w:pPr>
      <w:r>
        <w:rPr>
          <w:rFonts w:hint="eastAsia" w:ascii="仿宋_GB2312" w:hAnsi="仿宋" w:eastAsia="仿宋_GB2312" w:cs="仿宋_GB2312"/>
          <w:sz w:val="32"/>
        </w:rPr>
        <w:t>根据省教育厅2023年工作要点和上级工作部署，为做好全省社区教育和老年教育指导工作，</w:t>
      </w:r>
      <w:r>
        <w:rPr>
          <w:rFonts w:hint="eastAsia" w:ascii="仿宋_GB2312" w:hAnsi="仿宋" w:eastAsia="仿宋_GB2312" w:cs="宋体"/>
          <w:sz w:val="32"/>
        </w:rPr>
        <w:t>现制定辽宁省社区教育指导中心</w:t>
      </w:r>
      <w:r>
        <w:rPr>
          <w:rFonts w:hint="eastAsia" w:ascii="仿宋_GB2312" w:hAnsi="仿宋" w:eastAsia="仿宋_GB2312" w:cs="仿宋_GB2312"/>
          <w:sz w:val="32"/>
        </w:rPr>
        <w:t>2023</w:t>
      </w:r>
      <w:r>
        <w:rPr>
          <w:rFonts w:hint="eastAsia" w:ascii="仿宋_GB2312" w:hAnsi="仿宋" w:eastAsia="仿宋_GB2312" w:cs="宋体"/>
          <w:sz w:val="32"/>
        </w:rPr>
        <w:t>年工作要点。</w:t>
      </w:r>
    </w:p>
    <w:p>
      <w:pPr>
        <w:spacing w:line="560" w:lineRule="exact"/>
        <w:ind w:firstLine="641"/>
        <w:rPr>
          <w:rFonts w:ascii="黑体" w:hAnsi="黑体" w:eastAsia="黑体" w:cs="宋体"/>
          <w:sz w:val="32"/>
        </w:rPr>
      </w:pPr>
      <w:r>
        <w:rPr>
          <w:rFonts w:hint="eastAsia" w:ascii="黑体" w:hAnsi="黑体" w:eastAsia="黑体" w:cs="黑体"/>
          <w:sz w:val="32"/>
        </w:rPr>
        <w:t>一、指导思想</w:t>
      </w:r>
    </w:p>
    <w:p>
      <w:pPr>
        <w:spacing w:line="560" w:lineRule="exact"/>
        <w:ind w:firstLine="640"/>
        <w:rPr>
          <w:rFonts w:ascii="仿宋_GB2312" w:hAnsi="仿宋" w:eastAsia="仿宋_GB2312" w:cs="宋体"/>
          <w:sz w:val="32"/>
        </w:rPr>
      </w:pPr>
      <w:r>
        <w:rPr>
          <w:rFonts w:hint="eastAsia" w:ascii="仿宋_GB2312" w:hAnsi="仿宋" w:eastAsia="仿宋_GB2312" w:cs="仿宋_GB2312"/>
          <w:sz w:val="32"/>
        </w:rPr>
        <w:t>以习近平新时代中国特色社会主义思想为指导，深入学习贯彻党的二十大精神和全国两会精神，积极应对人口老龄化，扩大老年教育资源供给，服务辽宁全面振兴新突破三年行动，推进教育数字化和社区老年教育高质量发展，打造时时可学、处处能学的数字化全民终身学习环境，</w:t>
      </w:r>
      <w:r>
        <w:rPr>
          <w:rFonts w:hint="eastAsia" w:ascii="仿宋_GB2312" w:hAnsi="仿宋" w:eastAsia="仿宋_GB2312" w:cs="仿宋_GB2312"/>
          <w:sz w:val="32"/>
          <w:lang w:eastAsia="zh-CN"/>
        </w:rPr>
        <w:t>助</w:t>
      </w:r>
      <w:r>
        <w:rPr>
          <w:rFonts w:hint="eastAsia" w:ascii="仿宋_GB2312" w:hAnsi="仿宋" w:eastAsia="仿宋_GB2312" w:cs="仿宋_GB2312"/>
          <w:sz w:val="32"/>
        </w:rPr>
        <w:t>推学习型社会建设。</w:t>
      </w:r>
    </w:p>
    <w:p>
      <w:pPr>
        <w:spacing w:line="560" w:lineRule="exact"/>
        <w:ind w:firstLine="640" w:firstLineChars="200"/>
        <w:rPr>
          <w:rFonts w:ascii="黑体" w:hAnsi="黑体" w:eastAsia="黑体" w:cs="黑体"/>
          <w:sz w:val="32"/>
        </w:rPr>
      </w:pPr>
      <w:r>
        <w:rPr>
          <w:rFonts w:hint="eastAsia" w:ascii="黑体" w:hAnsi="黑体" w:eastAsia="黑体" w:cs="黑体"/>
          <w:sz w:val="32"/>
        </w:rPr>
        <w:t>二、重点工作</w:t>
      </w:r>
    </w:p>
    <w:p>
      <w:pPr>
        <w:spacing w:line="560" w:lineRule="exact"/>
        <w:ind w:firstLine="643" w:firstLineChars="200"/>
        <w:rPr>
          <w:rFonts w:ascii="仿宋_GB2312" w:hAnsi="黑体" w:eastAsia="仿宋_GB2312" w:cs="黑体"/>
          <w:b/>
          <w:sz w:val="32"/>
        </w:rPr>
      </w:pPr>
      <w:r>
        <w:rPr>
          <w:rFonts w:hint="eastAsia" w:ascii="仿宋_GB2312" w:hAnsi="黑体" w:eastAsia="仿宋_GB2312" w:cs="黑体"/>
          <w:b/>
          <w:sz w:val="32"/>
        </w:rPr>
        <w:t>（一）学习宣传贯彻党的二十大精神</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1.贯彻落实党的二十大提出的“建设全民终身学习的学习型社会、学习型大国”重要精神，建设党的二十大精神学习讲堂，将党的二十大精神学习送进学校、送进社区、送进农村。</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2.以学习宣传贯彻党的二十大精神为主线，开展主题宣传宣讲活动，举办“爱生活爱辽宁”摄影大赛、社区教育成果和老年教育成果展示活动。</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3.巩固老龄群体育人阵地，加强积极老龄观、健康老龄化理念宣传，组织开展辽宁老年大学“开学第一课”。</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4.在辽宁终身学习网设立“学习宣传贯彻党的二十大精神专区”，面向全省社区老年人开展系列学习活动。</w:t>
      </w:r>
    </w:p>
    <w:p>
      <w:pPr>
        <w:spacing w:line="560" w:lineRule="exact"/>
        <w:ind w:firstLine="643" w:firstLineChars="200"/>
        <w:rPr>
          <w:rFonts w:ascii="仿宋_GB2312" w:hAnsi="仿宋" w:eastAsia="仿宋_GB2312" w:cs="宋体"/>
          <w:b/>
          <w:sz w:val="32"/>
        </w:rPr>
      </w:pPr>
      <w:r>
        <w:rPr>
          <w:rFonts w:hint="eastAsia" w:ascii="仿宋_GB2312" w:hAnsi="黑体" w:eastAsia="仿宋_GB2312" w:cs="黑体"/>
          <w:b/>
          <w:sz w:val="32"/>
        </w:rPr>
        <w:t>（二）推动社区老年教育体系建设</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5.推动县区社区教育指导中心建设，完善省、市、县（区）社区教育三级指导体系。</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6.协助教育厅做好省级老年教育示范区、老年大学示范校、老年教育示范学习中心和社区老年教育示范基地遴选和评选工作，推进老年教育五级办学网络建设。</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7.推进社区老年教育相关制度建设，完善工作职责和工作规范。</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8.探索社区老年教育人才培养及共享机制，完善社区老年教育专家、名师和志愿者库建设工作。</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9.加强对市、县（区）社区教育指导中心工作的指导和服务，深入基层社区和农村开展工作调研，助推</w:t>
      </w:r>
      <w:r>
        <w:rPr>
          <w:rFonts w:hint="eastAsia" w:ascii="仿宋_GB2312" w:hAnsi="仿宋" w:eastAsia="仿宋_GB2312"/>
          <w:sz w:val="32"/>
          <w:szCs w:val="32"/>
        </w:rPr>
        <w:t>《服务基层社会治理社区教育制度研究》课题研究工作</w:t>
      </w:r>
      <w:r>
        <w:rPr>
          <w:rFonts w:hint="eastAsia" w:ascii="仿宋_GB2312" w:hAnsi="仿宋" w:eastAsia="仿宋_GB2312" w:cs="宋体"/>
          <w:sz w:val="32"/>
        </w:rPr>
        <w:t>。</w:t>
      </w:r>
    </w:p>
    <w:p>
      <w:pPr>
        <w:spacing w:line="560" w:lineRule="exact"/>
        <w:ind w:firstLine="643" w:firstLineChars="200"/>
        <w:rPr>
          <w:rFonts w:ascii="仿宋_GB2312" w:hAnsi="仿宋" w:eastAsia="仿宋_GB2312" w:cs="宋体"/>
          <w:b/>
          <w:sz w:val="32"/>
        </w:rPr>
      </w:pPr>
      <w:r>
        <w:rPr>
          <w:rFonts w:hint="eastAsia" w:ascii="仿宋_GB2312" w:hAnsi="黑体" w:eastAsia="仿宋_GB2312" w:cs="黑体"/>
          <w:b/>
          <w:sz w:val="32"/>
        </w:rPr>
        <w:t>（三）推动辽宁老年大学建设</w:t>
      </w:r>
    </w:p>
    <w:p>
      <w:pPr>
        <w:spacing w:line="560" w:lineRule="exact"/>
        <w:ind w:firstLine="640" w:firstLineChars="200"/>
        <w:rPr>
          <w:rFonts w:ascii="仿宋_GB2312" w:hAnsi="黑体" w:eastAsia="仿宋_GB2312" w:cs="黑体"/>
          <w:sz w:val="32"/>
        </w:rPr>
      </w:pPr>
      <w:r>
        <w:rPr>
          <w:rFonts w:hint="eastAsia" w:ascii="仿宋_GB2312" w:hAnsi="仿宋" w:eastAsia="仿宋_GB2312" w:cs="宋体"/>
          <w:sz w:val="32"/>
        </w:rPr>
        <w:t>10.</w:t>
      </w:r>
      <w:r>
        <w:rPr>
          <w:rFonts w:hint="eastAsia" w:ascii="仿宋_GB2312" w:eastAsia="仿宋_GB2312"/>
          <w:sz w:val="32"/>
          <w:szCs w:val="32"/>
        </w:rPr>
        <w:t>推进辽宁老年大学建设，制定《辽宁老年大学建设方案》《辽宁开放大学老年健康（产业）学院建设方案》。</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11.争取教育行政部门支持，在辽宁开放大学加挂辽宁老年大学牌子。</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12.发挥开放大学体系优势，探索辽宁老年大学建设新模式，推动市县老年大学建设。</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szCs w:val="32"/>
        </w:rPr>
        <w:t>13.</w:t>
      </w:r>
      <w:r>
        <w:rPr>
          <w:rFonts w:hint="eastAsia" w:ascii="仿宋_GB2312" w:hAnsi="仿宋_GB2312" w:eastAsia="仿宋_GB2312" w:cs="仿宋_GB2312"/>
          <w:sz w:val="32"/>
          <w:szCs w:val="32"/>
        </w:rPr>
        <w:t>推进辽宁老年大学本部</w:t>
      </w:r>
      <w:r>
        <w:rPr>
          <w:rFonts w:hint="eastAsia" w:ascii="仿宋_GB2312" w:hAnsi="仿宋_GB2312" w:eastAsia="仿宋_GB2312" w:cs="仿宋_GB2312"/>
          <w:sz w:val="32"/>
          <w:szCs w:val="40"/>
        </w:rPr>
        <w:t>实验基地建设，</w:t>
      </w:r>
      <w:r>
        <w:rPr>
          <w:rFonts w:hint="eastAsia" w:ascii="仿宋_GB2312" w:hAnsi="仿宋_GB2312" w:eastAsia="仿宋_GB2312" w:cs="仿宋_GB2312"/>
          <w:sz w:val="32"/>
          <w:szCs w:val="32"/>
        </w:rPr>
        <w:t>打造以数字化为引领线上学习和线下体验相结合的老年教育学习新模式</w:t>
      </w:r>
      <w:r>
        <w:rPr>
          <w:rFonts w:hint="eastAsia" w:ascii="仿宋_GB2312" w:eastAsia="仿宋_GB2312"/>
          <w:sz w:val="32"/>
          <w:szCs w:val="32"/>
        </w:rPr>
        <w:t>。</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14.探索老年大学体制机制创新，通过与高校、行业、企业合作共建专业学院的方式，扩大老年教育资源供给。</w:t>
      </w:r>
    </w:p>
    <w:p>
      <w:pPr>
        <w:spacing w:line="560" w:lineRule="exact"/>
        <w:ind w:firstLine="643" w:firstLineChars="200"/>
        <w:rPr>
          <w:rFonts w:ascii="仿宋_GB2312" w:hAnsi="黑体" w:eastAsia="仿宋_GB2312" w:cs="黑体"/>
          <w:b/>
          <w:sz w:val="32"/>
        </w:rPr>
      </w:pPr>
      <w:r>
        <w:rPr>
          <w:rFonts w:hint="eastAsia" w:ascii="仿宋_GB2312" w:hAnsi="黑体" w:eastAsia="仿宋_GB2312" w:cs="黑体"/>
          <w:b/>
          <w:sz w:val="32"/>
        </w:rPr>
        <w:t>（四）推进社区老年教育数字化</w:t>
      </w:r>
    </w:p>
    <w:p>
      <w:pPr>
        <w:pStyle w:val="2"/>
        <w:spacing w:line="560" w:lineRule="exact"/>
        <w:ind w:firstLine="640" w:firstLineChars="200"/>
        <w:rPr>
          <w:rFonts w:ascii="仿宋_GB2312" w:hAnsi="仿宋" w:eastAsia="仿宋_GB2312"/>
          <w:color w:val="FF0000"/>
        </w:rPr>
      </w:pPr>
      <w:r>
        <w:rPr>
          <w:rFonts w:hint="eastAsia" w:ascii="仿宋_GB2312" w:hAnsi="仿宋" w:eastAsia="仿宋_GB2312"/>
        </w:rPr>
        <w:t>15.优化辽宁老年学习网，丰富学习及服务内容，为老年人自主学习、活动开展、风采展示和管理服务提供平台。</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16.深化合作，推动辽宁有线老年教育频道建设，升级“老年大学专区”，拓宽覆盖领域，丰富学习内容，通过“大屏、中屏、小屏”为全省老年人提供学习服务。</w:t>
      </w:r>
    </w:p>
    <w:p>
      <w:pPr>
        <w:spacing w:line="560" w:lineRule="exact"/>
        <w:ind w:firstLine="640" w:firstLineChars="200"/>
        <w:rPr>
          <w:rFonts w:ascii="仿宋_GB2312" w:eastAsia="仿宋_GB2312"/>
          <w:sz w:val="32"/>
          <w:szCs w:val="32"/>
        </w:rPr>
      </w:pPr>
      <w:r>
        <w:rPr>
          <w:rFonts w:hint="eastAsia" w:ascii="仿宋_GB2312" w:hAnsi="仿宋" w:eastAsia="仿宋_GB2312" w:cs="宋体"/>
          <w:sz w:val="32"/>
        </w:rPr>
        <w:t>17.应用抖音、快手、</w:t>
      </w:r>
      <w:r>
        <w:rPr>
          <w:rFonts w:hint="eastAsia" w:ascii="仿宋_GB2312" w:eastAsia="仿宋_GB2312"/>
          <w:sz w:val="32"/>
          <w:szCs w:val="32"/>
        </w:rPr>
        <w:t>微信公众号及视频号</w:t>
      </w:r>
      <w:r>
        <w:rPr>
          <w:rFonts w:hint="eastAsia" w:ascii="仿宋_GB2312" w:hAnsi="仿宋" w:eastAsia="仿宋_GB2312" w:cs="宋体"/>
          <w:sz w:val="32"/>
        </w:rPr>
        <w:t>等新媒体技术，建立</w:t>
      </w:r>
      <w:r>
        <w:rPr>
          <w:rFonts w:hint="eastAsia" w:ascii="仿宋_GB2312" w:eastAsia="仿宋_GB2312"/>
          <w:sz w:val="32"/>
          <w:szCs w:val="32"/>
        </w:rPr>
        <w:t>“长者学堂”“银龄风采”，</w:t>
      </w:r>
      <w:r>
        <w:rPr>
          <w:rFonts w:hint="eastAsia" w:ascii="仿宋_GB2312" w:hAnsi="仿宋" w:eastAsia="仿宋_GB2312" w:cs="宋体"/>
          <w:sz w:val="32"/>
        </w:rPr>
        <w:t>面向全省老年人打造时时能学、处处可学的移动学习课堂，提供智能技术应用等方面的学习和服务。</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18.深化与主流媒体合作，开展社区老年教育、终身学习活动，挖掘、展示、宣传活动中涌现的优秀事迹、优秀作品、典型案例，扩大社会影响力和覆盖面，营造全民终身学习的良好氛围。</w:t>
      </w:r>
    </w:p>
    <w:p>
      <w:pPr>
        <w:spacing w:line="560" w:lineRule="exact"/>
        <w:ind w:firstLine="643" w:firstLineChars="200"/>
        <w:rPr>
          <w:rFonts w:ascii="仿宋_GB2312" w:hAnsi="黑体" w:eastAsia="仿宋_GB2312" w:cs="黑体"/>
          <w:b/>
          <w:sz w:val="32"/>
        </w:rPr>
      </w:pPr>
      <w:r>
        <w:rPr>
          <w:rFonts w:hint="eastAsia" w:ascii="仿宋_GB2312" w:hAnsi="黑体" w:eastAsia="仿宋_GB2312" w:cs="黑体"/>
          <w:b/>
          <w:sz w:val="32"/>
        </w:rPr>
        <w:t>（五）办好2023年全民终身学习活动周</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19.协助教育行政部门开展2023年全民终身学习活动周，制定《2023年全民终身学习活动周方案》和《全民终身学习活动周开幕式方案》。</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20.组织开展“百姓学习之星”和“终身学习品牌项目”等活动的遴选工作，加大对终身学习先进事迹、典型案例的宣传，推进全民终身学习品牌创建与培育工作。</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21.开展老年人智能技术应用培训，形成和培育一批“智慧助老”优质工作案例、教育培训项目及课程资源并进行推介。</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22.开展社区教育“能者为师”系列精品课程资源建设，挖掘辽宁省本土“能者”，建设一批高质量并有辽宁特色的课程资源，推进广大“能者”参与社区活动，与社区居民形成互动。</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23.举办“爱生活爱辽宁”摄影大赛、辽宁省老年教育教学成果展，展现辽宁广大老年人在学习中享老、乐老的精神风貌。</w:t>
      </w:r>
    </w:p>
    <w:p>
      <w:pPr>
        <w:spacing w:line="560" w:lineRule="exact"/>
        <w:ind w:firstLine="643" w:firstLineChars="200"/>
        <w:rPr>
          <w:rFonts w:ascii="仿宋_GB2312" w:hAnsi="黑体" w:eastAsia="仿宋_GB2312" w:cs="黑体"/>
          <w:b/>
          <w:sz w:val="32"/>
        </w:rPr>
      </w:pPr>
      <w:r>
        <w:rPr>
          <w:rFonts w:hint="eastAsia" w:ascii="仿宋_GB2312" w:hAnsi="黑体" w:eastAsia="仿宋_GB2312" w:cs="黑体"/>
          <w:b/>
          <w:sz w:val="32"/>
        </w:rPr>
        <w:t>（六）开展新时代数字化学习社区建设</w:t>
      </w:r>
    </w:p>
    <w:p>
      <w:pPr>
        <w:pStyle w:val="17"/>
        <w:snapToGrid w:val="0"/>
        <w:spacing w:before="0" w:beforeAutospacing="0" w:after="0" w:afterAutospacing="0" w:line="560" w:lineRule="exact"/>
        <w:ind w:firstLine="640" w:firstLineChars="200"/>
        <w:rPr>
          <w:rFonts w:ascii="仿宋_GB2312" w:hAnsi="仿宋" w:eastAsia="仿宋_GB2312" w:cs="Tahoma"/>
          <w:color w:val="auto"/>
          <w:sz w:val="32"/>
          <w:szCs w:val="32"/>
        </w:rPr>
      </w:pPr>
      <w:r>
        <w:rPr>
          <w:rFonts w:hint="eastAsia" w:ascii="仿宋_GB2312" w:hAnsi="仿宋" w:eastAsia="仿宋_GB2312"/>
          <w:sz w:val="32"/>
        </w:rPr>
        <w:t>24.聚焦“一老一幼”服务需求，推进教育数字化，发挥开放大学系统优势，引导、整合社会资源，以“互联网+”和数字技术引领我省社区老年教育发展，推进数字教育资源进社区、进家庭，将数字学习融入社区居民生活。</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25.将数字化学习资源和学习平台送入社区（村），打造新时代数字化学习社区示范点，构建社区老年教育数字化学习新生态。</w:t>
      </w:r>
    </w:p>
    <w:p>
      <w:pPr>
        <w:spacing w:line="560" w:lineRule="exact"/>
        <w:ind w:firstLine="643" w:firstLineChars="200"/>
        <w:rPr>
          <w:rFonts w:ascii="仿宋_GB2312" w:hAnsi="黑体" w:eastAsia="仿宋_GB2312" w:cs="黑体"/>
          <w:b/>
          <w:sz w:val="32"/>
        </w:rPr>
      </w:pPr>
      <w:r>
        <w:rPr>
          <w:rFonts w:hint="eastAsia" w:ascii="仿宋_GB2312" w:hAnsi="黑体" w:eastAsia="仿宋_GB2312" w:cs="黑体"/>
          <w:b/>
          <w:sz w:val="32"/>
        </w:rPr>
        <w:t>（七）开展社区老年教育调查研究和智库建设</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26.加强社区教育专家队伍和师资队伍建设，打造社区教育专家智库，提升社区教育咨政能力和科学研究水平。</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27.依托辽宁开放大学社区老年教育专家队伍，开展社区老年教育研究，协助推进省社科基金重大委托研究项目</w:t>
      </w:r>
      <w:r>
        <w:rPr>
          <w:rFonts w:hint="eastAsia" w:ascii="仿宋_GB2312" w:hAnsi="仿宋" w:eastAsia="仿宋_GB2312"/>
          <w:sz w:val="32"/>
          <w:szCs w:val="32"/>
        </w:rPr>
        <w:t>《服务基层社会治理社区教育制度研究》等课题研究工作</w:t>
      </w:r>
    </w:p>
    <w:p>
      <w:pPr>
        <w:spacing w:line="560" w:lineRule="exact"/>
        <w:ind w:firstLine="640" w:firstLineChars="200"/>
        <w:rPr>
          <w:rFonts w:ascii="仿宋_GB2312" w:hAnsi="仿宋" w:eastAsia="仿宋_GB2312" w:cs="宋体"/>
          <w:sz w:val="32"/>
        </w:rPr>
      </w:pPr>
      <w:r>
        <w:rPr>
          <w:rFonts w:hint="eastAsia" w:ascii="仿宋_GB2312" w:hAnsi="仿宋" w:eastAsia="仿宋_GB2312" w:cs="宋体"/>
          <w:sz w:val="32"/>
        </w:rPr>
        <w:t>28.加强对市、县（区）社区教育指导中心工作的指导，深入基层社区和农村开展调查研究，形成《2023年辽宁省社区教育发展报告》。</w:t>
      </w:r>
    </w:p>
    <w:p>
      <w:pPr>
        <w:pStyle w:val="2"/>
      </w:pPr>
    </w:p>
    <w:p/>
    <w:p>
      <w:pPr>
        <w:pStyle w:val="2"/>
      </w:pPr>
    </w:p>
    <w:p/>
    <w:p>
      <w:pPr>
        <w:pStyle w:val="2"/>
      </w:pPr>
    </w:p>
    <w:p/>
    <w:p>
      <w:pPr>
        <w:pStyle w:val="2"/>
      </w:pPr>
    </w:p>
    <w:p/>
    <w:p>
      <w:pPr>
        <w:pStyle w:val="2"/>
      </w:pPr>
    </w:p>
    <w:p/>
    <w:p>
      <w:pPr>
        <w:pStyle w:val="2"/>
      </w:pPr>
    </w:p>
    <w:p/>
    <w:p>
      <w:pPr>
        <w:pStyle w:val="2"/>
      </w:pPr>
    </w:p>
    <w:p/>
    <w:p>
      <w:pPr>
        <w:pStyle w:val="2"/>
      </w:pPr>
      <w:bookmarkStart w:id="0" w:name="_GoBack"/>
      <w:bookmarkEnd w:id="0"/>
    </w:p>
    <w:p/>
    <w:p>
      <w:pPr>
        <w:pStyle w:val="2"/>
      </w:pPr>
    </w:p>
    <w:p/>
    <w:p>
      <w:pPr>
        <w:pStyle w:val="2"/>
      </w:pPr>
    </w:p>
    <w:p/>
    <w:p/>
    <w:p>
      <w:pPr>
        <w:pStyle w:val="2"/>
      </w:pPr>
    </w:p>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pict>
          <v:shape id="_x0000_s2052" o:spid="_x0000_s2052" o:spt="32" type="#_x0000_t32" style="position:absolute;left:0pt;margin-left:1.5pt;margin-top:32.2pt;height:0pt;width:419.25pt;z-index:251661312;mso-width-relative:page;mso-height-relative:page;" filled="f" stroked="t" coordsize="21600,21600" o:gfxdata="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a/SJtYAAAAHAQAADwAA&#10;AAAAAAABACAAAAAiAAAAZHJzL2Rvd25yZXYueG1sUEsBAhQAFAAAAAgAh07iQLP3IcPfAQAAowMA&#10;AA4AAAAAAAAAAQAgAAAAJQEAAGRycy9lMm9Eb2MueG1sUEsFBgAAAAAGAAYAWQEAAHYFAAAAAA==&#10;">
            <v:path arrowok="t"/>
            <v:fill on="f" focussize="0,0"/>
            <v:stroke color="#000000" joinstyle="round"/>
            <v:imagedata o:title=""/>
            <o:lock v:ext="edit" aspectratio="f"/>
          </v:shape>
        </w:pict>
      </w:r>
      <w:r>
        <w:rPr>
          <w:rFonts w:hint="eastAsia" w:ascii="仿宋_GB2312" w:hAnsi="仿宋_GB2312" w:eastAsia="仿宋_GB2312" w:cs="仿宋_GB2312"/>
          <w:sz w:val="32"/>
        </w:rPr>
        <w:pict>
          <v:shape id="_x0000_s2050" o:spid="_x0000_s2050" o:spt="32" type="#_x0000_t32" style="position:absolute;left:0pt;margin-left:1.5pt;margin-top:5.95pt;height:0pt;width:419.25pt;z-index:251660288;mso-width-relative:page;mso-height-relative:page;" filled="f" stroked="t" coordsize="21600,21600" o:gfxdata="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3o73bVAAAABwEAAA8AAAAA&#10;AAAAAQAgAAAAIgAAAGRycy9kb3ducmV2LnhtbFBLAQIUABQAAAAIAIdO4kD63sdd3gEAAKMDAAAO&#10;AAAAAAAAAAEAIAAAACQBAABkcnMvZTJvRG9jLnhtbFBLBQYAAAAABgAGAFkBAAB0BQAAAAA=&#10;">
            <v:path arrowok="t"/>
            <v:fill on="f" focussize="0,0"/>
            <v:stroke color="#000000" joinstyle="round"/>
            <v:imagedata o:title=""/>
            <o:lock v:ext="edit" aspectratio="f"/>
          </v:shape>
        </w:pict>
      </w:r>
      <w:r>
        <w:rPr>
          <w:rFonts w:hint="eastAsia" w:ascii="仿宋_GB2312" w:hAnsi="仿宋_GB2312" w:eastAsia="仿宋_GB2312" w:cs="仿宋_GB2312"/>
          <w:sz w:val="32"/>
        </w:rPr>
        <w:t>抄报：辽宁省教育厅、国家开放大学</w:t>
      </w:r>
    </w:p>
    <w:p>
      <w:pPr>
        <w:spacing w:line="560" w:lineRule="exact"/>
        <w:jc w:val="left"/>
        <w:rPr>
          <w:rFonts w:hint="eastAsia" w:eastAsiaTheme="minorEastAsia"/>
          <w:lang w:eastAsia="zh-CN"/>
        </w:rPr>
      </w:pPr>
      <w:r>
        <w:rPr>
          <w:rFonts w:hint="eastAsia" w:ascii="仿宋_GB2312" w:hAnsi="仿宋_GB2312" w:eastAsia="仿宋_GB2312" w:cs="仿宋_GB2312"/>
          <w:sz w:val="32"/>
        </w:rPr>
        <w:pict>
          <v:shape id="_x0000_s2051" o:spid="_x0000_s2051" o:spt="32" type="#_x0000_t32" style="position:absolute;left:0pt;margin-left:1.5pt;margin-top:31.5pt;height:0pt;width:419.25pt;z-index:251659264;mso-width-relative:page;mso-height-relative:page;" filled="f" stroked="t" coordsize="21600,21600" o:gfxdata="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NZwi1QAAAAcBAAAPAAAA&#10;AAAAAAEAIAAAACIAAABkcnMvZG93bnJldi54bWxQSwECFAAUAAAACACHTuJAYKOcJd8BAACjAwAA&#10;DgAAAAAAAAABACAAAAAkAQAAZHJzL2Uyb0RvYy54bWxQSwUGAAAAAAYABgBZAQAAdQUAAAAA&#10;">
            <v:path arrowok="t"/>
            <v:fill on="f" focussize="0,0"/>
            <v:stroke color="#000000" joinstyle="round"/>
            <v:imagedata o:title=""/>
            <o:lock v:ext="edit" aspectratio="f"/>
          </v:shape>
        </w:pict>
      </w:r>
      <w:r>
        <w:rPr>
          <w:rFonts w:hint="eastAsia" w:ascii="仿宋_GB2312" w:hAnsi="仿宋_GB2312" w:eastAsia="仿宋_GB2312" w:cs="仿宋_GB2312"/>
          <w:sz w:val="32"/>
        </w:rPr>
        <w:t>辽宁省社区教育指导中心</w:t>
      </w:r>
      <w:r>
        <w:rPr>
          <w:rFonts w:hint="eastAsia" w:ascii="仿宋_GB2312" w:hAnsi="仿宋_GB2312" w:eastAsia="仿宋_GB2312" w:cs="仿宋_GB2312"/>
          <w:sz w:val="32"/>
          <w:lang w:eastAsia="zh-CN"/>
        </w:rPr>
        <w:t>办公室</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color w:val="0000FF"/>
          <w:sz w:val="32"/>
          <w:lang w:val="en-US" w:eastAsia="zh-CN"/>
        </w:rPr>
        <w:t xml:space="preserve">  </w:t>
      </w:r>
      <w:r>
        <w:rPr>
          <w:rFonts w:hint="eastAsia" w:ascii="仿宋_GB2312" w:hAnsi="仿宋_GB2312" w:eastAsia="仿宋_GB2312" w:cs="仿宋_GB2312"/>
          <w:color w:val="auto"/>
          <w:sz w:val="32"/>
          <w:lang w:val="en-US" w:eastAsia="zh-CN"/>
        </w:rPr>
        <w:t>2023年4月27日印发</w:t>
      </w:r>
    </w:p>
    <w:p>
      <w:pPr>
        <w:pStyle w:val="2"/>
      </w:pPr>
    </w:p>
    <w:sectPr>
      <w:footerReference r:id="rId7" w:type="first"/>
      <w:headerReference r:id="rId3" w:type="default"/>
      <w:footerReference r:id="rId5" w:type="default"/>
      <w:headerReference r:id="rId4" w:type="even"/>
      <w:footerReference r:id="rId6" w:type="even"/>
      <w:pgSz w:w="11906" w:h="16838"/>
      <w:pgMar w:top="1440" w:right="1797" w:bottom="1440" w:left="1797" w:header="720" w:footer="56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030895"/>
      <w:docPartObj>
        <w:docPartGallery w:val="autotext"/>
      </w:docPartObj>
    </w:sdtPr>
    <w:sdtContent>
      <w:p>
        <w:pPr>
          <w:pStyle w:val="5"/>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wMTAwYWQ0MzE4MDkwYTdjNGUwMmMyNTJiYTMwMGIifQ=="/>
  </w:docVars>
  <w:rsids>
    <w:rsidRoot w:val="0091369B"/>
    <w:rsid w:val="00001530"/>
    <w:rsid w:val="000037D1"/>
    <w:rsid w:val="00031E85"/>
    <w:rsid w:val="000423A6"/>
    <w:rsid w:val="00053ACF"/>
    <w:rsid w:val="00056274"/>
    <w:rsid w:val="00080C59"/>
    <w:rsid w:val="000964B3"/>
    <w:rsid w:val="000A41AE"/>
    <w:rsid w:val="000C0D04"/>
    <w:rsid w:val="000C0E49"/>
    <w:rsid w:val="000D241E"/>
    <w:rsid w:val="000D35F3"/>
    <w:rsid w:val="000D38E0"/>
    <w:rsid w:val="000D4113"/>
    <w:rsid w:val="000D5BEB"/>
    <w:rsid w:val="000E2DD2"/>
    <w:rsid w:val="00102AC1"/>
    <w:rsid w:val="00103674"/>
    <w:rsid w:val="00107C30"/>
    <w:rsid w:val="001143E4"/>
    <w:rsid w:val="00114CF7"/>
    <w:rsid w:val="0012783D"/>
    <w:rsid w:val="0014343F"/>
    <w:rsid w:val="0014690B"/>
    <w:rsid w:val="0015196A"/>
    <w:rsid w:val="001541FA"/>
    <w:rsid w:val="00154D4E"/>
    <w:rsid w:val="00166777"/>
    <w:rsid w:val="00177F6D"/>
    <w:rsid w:val="00181D2A"/>
    <w:rsid w:val="0018254E"/>
    <w:rsid w:val="001921D6"/>
    <w:rsid w:val="0019593E"/>
    <w:rsid w:val="00197B09"/>
    <w:rsid w:val="001A7527"/>
    <w:rsid w:val="001C794A"/>
    <w:rsid w:val="001D57E4"/>
    <w:rsid w:val="001E0A11"/>
    <w:rsid w:val="001E320F"/>
    <w:rsid w:val="001E6F21"/>
    <w:rsid w:val="001F3EDB"/>
    <w:rsid w:val="001F405B"/>
    <w:rsid w:val="0020435C"/>
    <w:rsid w:val="002307B3"/>
    <w:rsid w:val="00246891"/>
    <w:rsid w:val="00256083"/>
    <w:rsid w:val="00257BF9"/>
    <w:rsid w:val="00265C28"/>
    <w:rsid w:val="00272F04"/>
    <w:rsid w:val="002867A5"/>
    <w:rsid w:val="00291C2D"/>
    <w:rsid w:val="002A56BE"/>
    <w:rsid w:val="002D00DA"/>
    <w:rsid w:val="002D4E78"/>
    <w:rsid w:val="002E0127"/>
    <w:rsid w:val="002F3FF5"/>
    <w:rsid w:val="003069A5"/>
    <w:rsid w:val="00317B20"/>
    <w:rsid w:val="00324292"/>
    <w:rsid w:val="003248AA"/>
    <w:rsid w:val="00326A1E"/>
    <w:rsid w:val="00326E21"/>
    <w:rsid w:val="003435FD"/>
    <w:rsid w:val="00345C76"/>
    <w:rsid w:val="0035650D"/>
    <w:rsid w:val="003615EF"/>
    <w:rsid w:val="00363F48"/>
    <w:rsid w:val="003756F6"/>
    <w:rsid w:val="003958E4"/>
    <w:rsid w:val="003A5E8A"/>
    <w:rsid w:val="003B2BFF"/>
    <w:rsid w:val="003B5381"/>
    <w:rsid w:val="003C123B"/>
    <w:rsid w:val="003D3279"/>
    <w:rsid w:val="003D35D9"/>
    <w:rsid w:val="003D4B8B"/>
    <w:rsid w:val="003E127D"/>
    <w:rsid w:val="003E362E"/>
    <w:rsid w:val="003F5116"/>
    <w:rsid w:val="003F5BB6"/>
    <w:rsid w:val="00405299"/>
    <w:rsid w:val="00411835"/>
    <w:rsid w:val="004163F1"/>
    <w:rsid w:val="00417D0F"/>
    <w:rsid w:val="00422D51"/>
    <w:rsid w:val="00424136"/>
    <w:rsid w:val="00436C76"/>
    <w:rsid w:val="00437226"/>
    <w:rsid w:val="004374DC"/>
    <w:rsid w:val="0044793D"/>
    <w:rsid w:val="00453CAB"/>
    <w:rsid w:val="00480037"/>
    <w:rsid w:val="004801AA"/>
    <w:rsid w:val="00486ABD"/>
    <w:rsid w:val="00491007"/>
    <w:rsid w:val="00494451"/>
    <w:rsid w:val="004A31D0"/>
    <w:rsid w:val="004C2A23"/>
    <w:rsid w:val="004C5346"/>
    <w:rsid w:val="004D2C0A"/>
    <w:rsid w:val="004D3940"/>
    <w:rsid w:val="004D53EC"/>
    <w:rsid w:val="004D7CEF"/>
    <w:rsid w:val="004E52A7"/>
    <w:rsid w:val="004F7A78"/>
    <w:rsid w:val="00501754"/>
    <w:rsid w:val="0050771D"/>
    <w:rsid w:val="00512779"/>
    <w:rsid w:val="00516A74"/>
    <w:rsid w:val="0051741D"/>
    <w:rsid w:val="005344F5"/>
    <w:rsid w:val="005368FD"/>
    <w:rsid w:val="00537E12"/>
    <w:rsid w:val="00540021"/>
    <w:rsid w:val="005420F9"/>
    <w:rsid w:val="00552A48"/>
    <w:rsid w:val="0055306D"/>
    <w:rsid w:val="00562E7B"/>
    <w:rsid w:val="00574128"/>
    <w:rsid w:val="005770F5"/>
    <w:rsid w:val="00582DB5"/>
    <w:rsid w:val="00592241"/>
    <w:rsid w:val="00592C9D"/>
    <w:rsid w:val="00597259"/>
    <w:rsid w:val="005A33BA"/>
    <w:rsid w:val="005C3697"/>
    <w:rsid w:val="005E07D2"/>
    <w:rsid w:val="005E1DE6"/>
    <w:rsid w:val="005E2B54"/>
    <w:rsid w:val="005E351C"/>
    <w:rsid w:val="005F4881"/>
    <w:rsid w:val="005F7072"/>
    <w:rsid w:val="005F7910"/>
    <w:rsid w:val="00603278"/>
    <w:rsid w:val="0061235D"/>
    <w:rsid w:val="00614EAB"/>
    <w:rsid w:val="00625444"/>
    <w:rsid w:val="00626226"/>
    <w:rsid w:val="00626C69"/>
    <w:rsid w:val="00630F02"/>
    <w:rsid w:val="00636211"/>
    <w:rsid w:val="0063635E"/>
    <w:rsid w:val="006404B4"/>
    <w:rsid w:val="006433BC"/>
    <w:rsid w:val="006465C1"/>
    <w:rsid w:val="00657D03"/>
    <w:rsid w:val="00660888"/>
    <w:rsid w:val="0066377C"/>
    <w:rsid w:val="006838F9"/>
    <w:rsid w:val="00687D91"/>
    <w:rsid w:val="0069021F"/>
    <w:rsid w:val="00690BDE"/>
    <w:rsid w:val="006974C9"/>
    <w:rsid w:val="006A1A95"/>
    <w:rsid w:val="006B24DA"/>
    <w:rsid w:val="006B2B7B"/>
    <w:rsid w:val="006B3AE1"/>
    <w:rsid w:val="006D092E"/>
    <w:rsid w:val="006D4ECE"/>
    <w:rsid w:val="006E05EB"/>
    <w:rsid w:val="006E6D1E"/>
    <w:rsid w:val="006F21EA"/>
    <w:rsid w:val="006F6ABA"/>
    <w:rsid w:val="006F7C94"/>
    <w:rsid w:val="007060AE"/>
    <w:rsid w:val="00716E8E"/>
    <w:rsid w:val="007317EB"/>
    <w:rsid w:val="007356C4"/>
    <w:rsid w:val="007360CA"/>
    <w:rsid w:val="00736184"/>
    <w:rsid w:val="007374A1"/>
    <w:rsid w:val="0074399F"/>
    <w:rsid w:val="00743FC7"/>
    <w:rsid w:val="00750049"/>
    <w:rsid w:val="00750671"/>
    <w:rsid w:val="00765CB8"/>
    <w:rsid w:val="00765FF4"/>
    <w:rsid w:val="007670E5"/>
    <w:rsid w:val="00774DA2"/>
    <w:rsid w:val="00776874"/>
    <w:rsid w:val="00786725"/>
    <w:rsid w:val="00790B9F"/>
    <w:rsid w:val="00793F40"/>
    <w:rsid w:val="007A3E3A"/>
    <w:rsid w:val="007A5EC9"/>
    <w:rsid w:val="007A7001"/>
    <w:rsid w:val="007B0F55"/>
    <w:rsid w:val="007B4259"/>
    <w:rsid w:val="007C433E"/>
    <w:rsid w:val="007E5407"/>
    <w:rsid w:val="007E540E"/>
    <w:rsid w:val="007F2110"/>
    <w:rsid w:val="007F65D0"/>
    <w:rsid w:val="00800B0F"/>
    <w:rsid w:val="00801C97"/>
    <w:rsid w:val="008059B6"/>
    <w:rsid w:val="00806816"/>
    <w:rsid w:val="00806D2F"/>
    <w:rsid w:val="00807B40"/>
    <w:rsid w:val="00813277"/>
    <w:rsid w:val="00813881"/>
    <w:rsid w:val="008330E7"/>
    <w:rsid w:val="0083359C"/>
    <w:rsid w:val="008367A2"/>
    <w:rsid w:val="00844226"/>
    <w:rsid w:val="00847327"/>
    <w:rsid w:val="0085059F"/>
    <w:rsid w:val="008507B5"/>
    <w:rsid w:val="008532AE"/>
    <w:rsid w:val="008708EF"/>
    <w:rsid w:val="00871715"/>
    <w:rsid w:val="00881C45"/>
    <w:rsid w:val="00883366"/>
    <w:rsid w:val="00884788"/>
    <w:rsid w:val="008B3452"/>
    <w:rsid w:val="008B6A3D"/>
    <w:rsid w:val="008C3DA7"/>
    <w:rsid w:val="008D4036"/>
    <w:rsid w:val="008D79E5"/>
    <w:rsid w:val="008E2FDB"/>
    <w:rsid w:val="008E315F"/>
    <w:rsid w:val="008E475C"/>
    <w:rsid w:val="008F1983"/>
    <w:rsid w:val="009067A1"/>
    <w:rsid w:val="00906989"/>
    <w:rsid w:val="0091369B"/>
    <w:rsid w:val="0091744C"/>
    <w:rsid w:val="00917498"/>
    <w:rsid w:val="009219E4"/>
    <w:rsid w:val="009242AC"/>
    <w:rsid w:val="00930496"/>
    <w:rsid w:val="00935A3E"/>
    <w:rsid w:val="00944627"/>
    <w:rsid w:val="009576FC"/>
    <w:rsid w:val="009622EF"/>
    <w:rsid w:val="009867A0"/>
    <w:rsid w:val="009A0EE7"/>
    <w:rsid w:val="009B1C19"/>
    <w:rsid w:val="009B367A"/>
    <w:rsid w:val="009B4704"/>
    <w:rsid w:val="009B7A91"/>
    <w:rsid w:val="009C3B49"/>
    <w:rsid w:val="009D0D1B"/>
    <w:rsid w:val="009D613E"/>
    <w:rsid w:val="009E583F"/>
    <w:rsid w:val="009E67FD"/>
    <w:rsid w:val="009F263C"/>
    <w:rsid w:val="00A0394D"/>
    <w:rsid w:val="00A03C03"/>
    <w:rsid w:val="00A06667"/>
    <w:rsid w:val="00A10D39"/>
    <w:rsid w:val="00A13429"/>
    <w:rsid w:val="00A1476E"/>
    <w:rsid w:val="00A15D15"/>
    <w:rsid w:val="00A17123"/>
    <w:rsid w:val="00A25AA6"/>
    <w:rsid w:val="00A27047"/>
    <w:rsid w:val="00A3459B"/>
    <w:rsid w:val="00A57101"/>
    <w:rsid w:val="00A647D6"/>
    <w:rsid w:val="00A8251B"/>
    <w:rsid w:val="00A87AA4"/>
    <w:rsid w:val="00A94294"/>
    <w:rsid w:val="00A9567F"/>
    <w:rsid w:val="00A969AF"/>
    <w:rsid w:val="00AA11B8"/>
    <w:rsid w:val="00AA25F2"/>
    <w:rsid w:val="00AA79FD"/>
    <w:rsid w:val="00AB5C41"/>
    <w:rsid w:val="00AC1DEC"/>
    <w:rsid w:val="00AC632B"/>
    <w:rsid w:val="00AC6C35"/>
    <w:rsid w:val="00AE2264"/>
    <w:rsid w:val="00AE6BE4"/>
    <w:rsid w:val="00AE6E74"/>
    <w:rsid w:val="00AF1414"/>
    <w:rsid w:val="00B1515B"/>
    <w:rsid w:val="00B20445"/>
    <w:rsid w:val="00B27223"/>
    <w:rsid w:val="00B27460"/>
    <w:rsid w:val="00B31FB5"/>
    <w:rsid w:val="00B33008"/>
    <w:rsid w:val="00B46E57"/>
    <w:rsid w:val="00B552BD"/>
    <w:rsid w:val="00B57741"/>
    <w:rsid w:val="00B610C7"/>
    <w:rsid w:val="00B71C24"/>
    <w:rsid w:val="00B831FD"/>
    <w:rsid w:val="00B83EE7"/>
    <w:rsid w:val="00B843A9"/>
    <w:rsid w:val="00B95D39"/>
    <w:rsid w:val="00B96ABF"/>
    <w:rsid w:val="00B973B6"/>
    <w:rsid w:val="00BA442F"/>
    <w:rsid w:val="00BA504E"/>
    <w:rsid w:val="00BB4FB5"/>
    <w:rsid w:val="00BE1364"/>
    <w:rsid w:val="00BE3A01"/>
    <w:rsid w:val="00BE43FD"/>
    <w:rsid w:val="00BE709E"/>
    <w:rsid w:val="00BF26D6"/>
    <w:rsid w:val="00BF2DDA"/>
    <w:rsid w:val="00BF5465"/>
    <w:rsid w:val="00BF7540"/>
    <w:rsid w:val="00C02C88"/>
    <w:rsid w:val="00C1176B"/>
    <w:rsid w:val="00C147A0"/>
    <w:rsid w:val="00C15B7B"/>
    <w:rsid w:val="00C17EA8"/>
    <w:rsid w:val="00C30540"/>
    <w:rsid w:val="00C35D42"/>
    <w:rsid w:val="00C36CCC"/>
    <w:rsid w:val="00C430C0"/>
    <w:rsid w:val="00C43F32"/>
    <w:rsid w:val="00C45CBF"/>
    <w:rsid w:val="00C504E4"/>
    <w:rsid w:val="00C57722"/>
    <w:rsid w:val="00C610D2"/>
    <w:rsid w:val="00C745C3"/>
    <w:rsid w:val="00C758B5"/>
    <w:rsid w:val="00C76874"/>
    <w:rsid w:val="00C84DC5"/>
    <w:rsid w:val="00C84EDD"/>
    <w:rsid w:val="00C85F24"/>
    <w:rsid w:val="00C935E2"/>
    <w:rsid w:val="00CA5090"/>
    <w:rsid w:val="00CA54FC"/>
    <w:rsid w:val="00CA69AD"/>
    <w:rsid w:val="00CB1E70"/>
    <w:rsid w:val="00CB347B"/>
    <w:rsid w:val="00CD0FFE"/>
    <w:rsid w:val="00CD1C6F"/>
    <w:rsid w:val="00CD2F21"/>
    <w:rsid w:val="00CD76AF"/>
    <w:rsid w:val="00CE6E13"/>
    <w:rsid w:val="00CF18A0"/>
    <w:rsid w:val="00CF3ABB"/>
    <w:rsid w:val="00D02479"/>
    <w:rsid w:val="00D0324F"/>
    <w:rsid w:val="00D04595"/>
    <w:rsid w:val="00D05C4F"/>
    <w:rsid w:val="00D10E79"/>
    <w:rsid w:val="00D129E1"/>
    <w:rsid w:val="00D13682"/>
    <w:rsid w:val="00D137E9"/>
    <w:rsid w:val="00D1521A"/>
    <w:rsid w:val="00D21FBE"/>
    <w:rsid w:val="00D30AF9"/>
    <w:rsid w:val="00D32906"/>
    <w:rsid w:val="00D36581"/>
    <w:rsid w:val="00D40C53"/>
    <w:rsid w:val="00D435C6"/>
    <w:rsid w:val="00D518A8"/>
    <w:rsid w:val="00D51B82"/>
    <w:rsid w:val="00D6248E"/>
    <w:rsid w:val="00D651C6"/>
    <w:rsid w:val="00D701BE"/>
    <w:rsid w:val="00D71093"/>
    <w:rsid w:val="00D73F81"/>
    <w:rsid w:val="00D80E95"/>
    <w:rsid w:val="00D839AC"/>
    <w:rsid w:val="00D870FF"/>
    <w:rsid w:val="00D909DF"/>
    <w:rsid w:val="00D91A92"/>
    <w:rsid w:val="00D95871"/>
    <w:rsid w:val="00DA22AD"/>
    <w:rsid w:val="00DA66DC"/>
    <w:rsid w:val="00DB2771"/>
    <w:rsid w:val="00DC2A24"/>
    <w:rsid w:val="00E1639C"/>
    <w:rsid w:val="00E30BC3"/>
    <w:rsid w:val="00E35AA1"/>
    <w:rsid w:val="00E36167"/>
    <w:rsid w:val="00E37D51"/>
    <w:rsid w:val="00E40549"/>
    <w:rsid w:val="00E432C0"/>
    <w:rsid w:val="00E50CD8"/>
    <w:rsid w:val="00E63917"/>
    <w:rsid w:val="00E650DF"/>
    <w:rsid w:val="00E6534B"/>
    <w:rsid w:val="00E71C18"/>
    <w:rsid w:val="00E71F9D"/>
    <w:rsid w:val="00E76189"/>
    <w:rsid w:val="00E85727"/>
    <w:rsid w:val="00EB3EBB"/>
    <w:rsid w:val="00EC09AA"/>
    <w:rsid w:val="00EC1F3A"/>
    <w:rsid w:val="00ED4DE9"/>
    <w:rsid w:val="00ED7189"/>
    <w:rsid w:val="00EE2AA0"/>
    <w:rsid w:val="00EF33AF"/>
    <w:rsid w:val="00F04954"/>
    <w:rsid w:val="00F0758E"/>
    <w:rsid w:val="00F158C9"/>
    <w:rsid w:val="00F17222"/>
    <w:rsid w:val="00F1741F"/>
    <w:rsid w:val="00F20C10"/>
    <w:rsid w:val="00F21DA8"/>
    <w:rsid w:val="00F257D0"/>
    <w:rsid w:val="00F31B57"/>
    <w:rsid w:val="00F40347"/>
    <w:rsid w:val="00F417B3"/>
    <w:rsid w:val="00F42BED"/>
    <w:rsid w:val="00F44FC6"/>
    <w:rsid w:val="00F454C6"/>
    <w:rsid w:val="00F6785D"/>
    <w:rsid w:val="00F77A99"/>
    <w:rsid w:val="00F77F30"/>
    <w:rsid w:val="00F9135F"/>
    <w:rsid w:val="00F917BC"/>
    <w:rsid w:val="00F91D67"/>
    <w:rsid w:val="00F95D00"/>
    <w:rsid w:val="00F97EED"/>
    <w:rsid w:val="00FA34EE"/>
    <w:rsid w:val="00FA7CF5"/>
    <w:rsid w:val="00FB666F"/>
    <w:rsid w:val="00FC41F5"/>
    <w:rsid w:val="00FC78A5"/>
    <w:rsid w:val="00FF404F"/>
    <w:rsid w:val="077C195D"/>
    <w:rsid w:val="0CA730EC"/>
    <w:rsid w:val="0E1519F7"/>
    <w:rsid w:val="22AE7AA7"/>
    <w:rsid w:val="27DB0A9F"/>
    <w:rsid w:val="2D196656"/>
    <w:rsid w:val="2E9153D1"/>
    <w:rsid w:val="36E333A3"/>
    <w:rsid w:val="3E667EF7"/>
    <w:rsid w:val="4AEE6AC3"/>
    <w:rsid w:val="57E732B1"/>
    <w:rsid w:val="58DE35F6"/>
    <w:rsid w:val="62671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rPr>
  </w:style>
  <w:style w:type="paragraph" w:styleId="3">
    <w:name w:val="annotation text"/>
    <w:basedOn w:val="1"/>
    <w:link w:val="15"/>
    <w:semiHidden/>
    <w:unhideWhenUsed/>
    <w:uiPriority w:val="99"/>
    <w:pPr>
      <w:jc w:val="left"/>
    </w:pPr>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kern w:val="2"/>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kern w:val="2"/>
      <w:sz w:val="18"/>
      <w:szCs w:val="18"/>
    </w:rPr>
  </w:style>
  <w:style w:type="paragraph" w:styleId="7">
    <w:name w:val="Normal (Web)"/>
    <w:basedOn w:val="1"/>
    <w:qFormat/>
    <w:uiPriority w:val="0"/>
    <w:pPr>
      <w:spacing w:before="100" w:beforeAutospacing="1" w:after="100" w:afterAutospacing="1"/>
      <w:jc w:val="left"/>
    </w:pPr>
    <w:rPr>
      <w:rFonts w:cs="Times New Roman"/>
      <w:sz w:val="24"/>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rFonts w:asciiTheme="minorHAnsi" w:hAnsiTheme="minorHAnsi" w:eastAsiaTheme="minorEastAsia" w:cstheme="minorBidi"/>
      <w:sz w:val="18"/>
      <w:szCs w:val="18"/>
    </w:rPr>
  </w:style>
  <w:style w:type="character" w:customStyle="1" w:styleId="15">
    <w:name w:val="批注文字 Char"/>
    <w:basedOn w:val="10"/>
    <w:link w:val="3"/>
    <w:semiHidden/>
    <w:qFormat/>
    <w:uiPriority w:val="99"/>
    <w:rPr>
      <w:rFonts w:asciiTheme="minorHAnsi" w:hAnsiTheme="minorHAnsi" w:eastAsiaTheme="minorEastAsia" w:cstheme="minorBidi"/>
      <w:sz w:val="21"/>
      <w:szCs w:val="22"/>
    </w:rPr>
  </w:style>
  <w:style w:type="character" w:customStyle="1" w:styleId="16">
    <w:name w:val="批注主题 Char"/>
    <w:basedOn w:val="15"/>
    <w:link w:val="8"/>
    <w:qFormat/>
    <w:uiPriority w:val="0"/>
  </w:style>
  <w:style w:type="paragraph" w:customStyle="1" w:styleId="17">
    <w:name w:val="p0"/>
    <w:basedOn w:val="1"/>
    <w:qFormat/>
    <w:uiPriority w:val="0"/>
    <w:pPr>
      <w:widowControl/>
      <w:spacing w:before="100" w:beforeAutospacing="1" w:after="100" w:afterAutospacing="1"/>
      <w:jc w:val="left"/>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2157</Words>
  <Characters>2249</Characters>
  <Lines>16</Lines>
  <Paragraphs>4</Paragraphs>
  <TotalTime>4</TotalTime>
  <ScaleCrop>false</ScaleCrop>
  <LinksUpToDate>false</LinksUpToDate>
  <CharactersWithSpaces>2288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2023-04-27T00:40:00Z</dcterms:created>
  <dc:creator>Administrator</dc:creator>
  <cp:lastModifiedBy>LnSyXjn</cp:lastModifiedBy>
  <cp:lastPrinted>2023-04-27T06:42:00Z</cp:lastPrinted>
  <dcterms:modified xsi:type="dcterms:W3CDTF">2023-04-27T08:40:50Z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F765E65F84BE42B7835B3FA805FCFF1A</vt:lpwstr>
  </property>
</Properties>
</file>